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E75A" w14:textId="53324C9F" w:rsidR="0032523F" w:rsidRDefault="0032523F"/>
    <w:p w14:paraId="439C3E11" w14:textId="13BD8375" w:rsidR="0032523F" w:rsidRPr="00EA2547" w:rsidRDefault="0032523F" w:rsidP="0032523F">
      <w:pPr>
        <w:jc w:val="center"/>
        <w:rPr>
          <w:b/>
          <w:bCs/>
          <w:sz w:val="28"/>
          <w:szCs w:val="28"/>
          <w:lang w:val="en-GB"/>
        </w:rPr>
      </w:pPr>
      <w:bookmarkStart w:id="0" w:name="_Hlk58930117"/>
      <w:r w:rsidRPr="00EA2547">
        <w:rPr>
          <w:b/>
          <w:bCs/>
          <w:sz w:val="28"/>
          <w:szCs w:val="28"/>
          <w:lang w:val="en-GB"/>
        </w:rPr>
        <w:t>DIVA</w:t>
      </w:r>
      <w:r w:rsidR="00606F92">
        <w:rPr>
          <w:b/>
          <w:bCs/>
          <w:sz w:val="28"/>
          <w:szCs w:val="28"/>
          <w:lang w:val="en-GB"/>
        </w:rPr>
        <w:t xml:space="preserve"> </w:t>
      </w:r>
      <w:r w:rsidRPr="00EA2547">
        <w:rPr>
          <w:b/>
          <w:bCs/>
          <w:sz w:val="28"/>
          <w:szCs w:val="28"/>
          <w:lang w:val="en-GB"/>
        </w:rPr>
        <w:t>Call for Proposals</w:t>
      </w:r>
    </w:p>
    <w:p w14:paraId="5C978371" w14:textId="16898BCA" w:rsidR="0032523F" w:rsidRPr="00EA2547" w:rsidRDefault="00606F92" w:rsidP="0032523F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Annex 2b - </w:t>
      </w:r>
      <w:r w:rsidR="0032523F" w:rsidRPr="00EA2547">
        <w:rPr>
          <w:b/>
          <w:bCs/>
          <w:sz w:val="28"/>
          <w:szCs w:val="28"/>
          <w:lang w:val="en-GB"/>
        </w:rPr>
        <w:t>Applicant Declaration</w:t>
      </w:r>
    </w:p>
    <w:p w14:paraId="18E31F0B" w14:textId="0EFE31B0" w:rsidR="0032523F" w:rsidRPr="00270657" w:rsidRDefault="0032523F" w:rsidP="00613846">
      <w:pPr>
        <w:jc w:val="center"/>
        <w:rPr>
          <w:lang w:val="en-GB"/>
        </w:rPr>
      </w:pPr>
      <w:r w:rsidRPr="00270657">
        <w:rPr>
          <w:lang w:val="en-GB"/>
        </w:rPr>
        <w:t>Project title:</w:t>
      </w:r>
    </w:p>
    <w:p w14:paraId="48C4D613" w14:textId="2D949330" w:rsidR="0032523F" w:rsidRDefault="0032523F" w:rsidP="00613846">
      <w:pPr>
        <w:jc w:val="center"/>
        <w:rPr>
          <w:lang w:val="en-GB"/>
        </w:rPr>
      </w:pPr>
      <w:r w:rsidRPr="00270657">
        <w:rPr>
          <w:lang w:val="en-GB"/>
        </w:rPr>
        <w:t>Name of the applicant</w:t>
      </w:r>
      <w:r w:rsidR="00A13519" w:rsidRPr="00270657">
        <w:rPr>
          <w:lang w:val="en-GB"/>
        </w:rPr>
        <w:t>:</w:t>
      </w:r>
    </w:p>
    <w:bookmarkEnd w:id="0"/>
    <w:p w14:paraId="37DF6E75" w14:textId="77777777" w:rsidR="00613846" w:rsidRPr="00270657" w:rsidRDefault="00613846" w:rsidP="00613846">
      <w:pPr>
        <w:jc w:val="center"/>
        <w:rPr>
          <w:lang w:val="en-GB"/>
        </w:rPr>
      </w:pPr>
    </w:p>
    <w:p w14:paraId="2C499892" w14:textId="59959932" w:rsidR="00613846" w:rsidRDefault="0032523F" w:rsidP="0032523F">
      <w:pPr>
        <w:rPr>
          <w:lang w:val="en-GB"/>
        </w:rPr>
      </w:pPr>
      <w:r w:rsidRPr="0032523F">
        <w:rPr>
          <w:lang w:val="en-GB"/>
        </w:rPr>
        <w:t xml:space="preserve">The Undersigned, </w:t>
      </w:r>
      <w:r w:rsidR="00613846" w:rsidRPr="00613846">
        <w:rPr>
          <w:highlight w:val="lightGray"/>
          <w:lang w:val="en-GB"/>
        </w:rPr>
        <w:t xml:space="preserve">Name </w:t>
      </w:r>
      <w:r w:rsidR="00613846">
        <w:rPr>
          <w:highlight w:val="lightGray"/>
          <w:lang w:val="en-GB"/>
        </w:rPr>
        <w:t>S</w:t>
      </w:r>
      <w:r w:rsidR="00613846" w:rsidRPr="00613846">
        <w:rPr>
          <w:highlight w:val="lightGray"/>
          <w:lang w:val="en-GB"/>
        </w:rPr>
        <w:t>urname of the legal representative</w:t>
      </w:r>
      <w:r w:rsidR="00613846">
        <w:rPr>
          <w:lang w:val="en-GB"/>
        </w:rPr>
        <w:t xml:space="preserve">, </w:t>
      </w:r>
      <w:r w:rsidRPr="0032523F">
        <w:rPr>
          <w:lang w:val="en-GB"/>
        </w:rPr>
        <w:t xml:space="preserve">representing the </w:t>
      </w:r>
    </w:p>
    <w:p w14:paraId="207CBE04" w14:textId="026F580A" w:rsidR="00613846" w:rsidRDefault="0032523F" w:rsidP="0032523F">
      <w:pPr>
        <w:rPr>
          <w:highlight w:val="lightGray"/>
          <w:lang w:val="en-GB"/>
        </w:rPr>
      </w:pPr>
      <w:r w:rsidRPr="0032523F">
        <w:rPr>
          <w:highlight w:val="lightGray"/>
          <w:lang w:val="en-GB"/>
        </w:rPr>
        <w:t xml:space="preserve">Name of the </w:t>
      </w:r>
      <w:r w:rsidRPr="00613846">
        <w:rPr>
          <w:highlight w:val="lightGray"/>
          <w:lang w:val="en-GB"/>
        </w:rPr>
        <w:t xml:space="preserve">Applicant </w:t>
      </w:r>
      <w:r w:rsidR="00084DAE">
        <w:rPr>
          <w:highlight w:val="lightGray"/>
          <w:lang w:val="en-GB"/>
        </w:rPr>
        <w:t>SME</w:t>
      </w:r>
      <w:r w:rsidRPr="00613846">
        <w:rPr>
          <w:highlight w:val="lightGray"/>
          <w:lang w:val="en-GB"/>
        </w:rPr>
        <w:t>,</w:t>
      </w:r>
      <w:r w:rsidR="00613846" w:rsidRPr="00613846">
        <w:rPr>
          <w:highlight w:val="lightGray"/>
          <w:lang w:val="en-GB"/>
        </w:rPr>
        <w:t xml:space="preserve"> </w:t>
      </w:r>
    </w:p>
    <w:p w14:paraId="4919115E" w14:textId="61BC2348" w:rsidR="00613846" w:rsidRDefault="00613846" w:rsidP="0032523F">
      <w:pPr>
        <w:rPr>
          <w:highlight w:val="lightGray"/>
          <w:lang w:val="en-GB"/>
        </w:rPr>
      </w:pPr>
      <w:r w:rsidRPr="00613846">
        <w:rPr>
          <w:highlight w:val="lightGray"/>
          <w:lang w:val="en-GB"/>
        </w:rPr>
        <w:t xml:space="preserve">address </w:t>
      </w:r>
    </w:p>
    <w:p w14:paraId="1D786F3F" w14:textId="5C33E9A8" w:rsidR="00613846" w:rsidRDefault="00613846" w:rsidP="0032523F">
      <w:pPr>
        <w:rPr>
          <w:lang w:val="en-GB"/>
        </w:rPr>
      </w:pPr>
      <w:r w:rsidRPr="00613846">
        <w:rPr>
          <w:highlight w:val="lightGray"/>
          <w:lang w:val="en-GB"/>
        </w:rPr>
        <w:t xml:space="preserve">VAT </w:t>
      </w:r>
      <w:r w:rsidR="00084DAE">
        <w:rPr>
          <w:highlight w:val="lightGray"/>
          <w:lang w:val="en-GB"/>
        </w:rPr>
        <w:t>number</w:t>
      </w:r>
    </w:p>
    <w:p w14:paraId="2DECCC26" w14:textId="77777777" w:rsidR="00613846" w:rsidRDefault="0032523F" w:rsidP="0032523F">
      <w:pPr>
        <w:rPr>
          <w:lang w:val="en-GB"/>
        </w:rPr>
      </w:pPr>
      <w:r>
        <w:rPr>
          <w:lang w:val="en-GB"/>
        </w:rPr>
        <w:t xml:space="preserve">in view of submitting a project proposal to the DIVA Call, </w:t>
      </w:r>
    </w:p>
    <w:p w14:paraId="13308322" w14:textId="77777777" w:rsidR="00613846" w:rsidRDefault="00613846" w:rsidP="00613846">
      <w:pPr>
        <w:jc w:val="center"/>
        <w:rPr>
          <w:b/>
          <w:bCs/>
          <w:lang w:val="en-GB"/>
        </w:rPr>
      </w:pPr>
    </w:p>
    <w:p w14:paraId="46ACE6C1" w14:textId="47236107" w:rsidR="0032523F" w:rsidRDefault="0032523F" w:rsidP="00613846">
      <w:pPr>
        <w:jc w:val="center"/>
        <w:rPr>
          <w:b/>
          <w:bCs/>
          <w:lang w:val="en-GB"/>
        </w:rPr>
      </w:pPr>
      <w:r w:rsidRPr="00613846">
        <w:rPr>
          <w:b/>
          <w:bCs/>
          <w:lang w:val="en-GB"/>
        </w:rPr>
        <w:t>hereby certifies the following:</w:t>
      </w:r>
    </w:p>
    <w:p w14:paraId="334E33CB" w14:textId="77777777" w:rsidR="00613846" w:rsidRPr="00613846" w:rsidRDefault="00613846" w:rsidP="00F2638A">
      <w:pPr>
        <w:jc w:val="both"/>
        <w:rPr>
          <w:b/>
          <w:bCs/>
          <w:lang w:val="en-GB"/>
        </w:rPr>
      </w:pPr>
    </w:p>
    <w:p w14:paraId="0AA1AA80" w14:textId="30EDD198" w:rsidR="0032523F" w:rsidRPr="0013520B" w:rsidRDefault="0032523F" w:rsidP="00F2638A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lang w:val="en-GB"/>
        </w:rPr>
      </w:pPr>
      <w:r w:rsidRPr="0013520B">
        <w:rPr>
          <w:lang w:val="en-GB"/>
        </w:rPr>
        <w:t xml:space="preserve">I am legally authorised to sign this statement on behalf of </w:t>
      </w:r>
      <w:r w:rsidR="00084DAE">
        <w:rPr>
          <w:lang w:val="en-GB"/>
        </w:rPr>
        <w:t>the applicant</w:t>
      </w:r>
    </w:p>
    <w:p w14:paraId="509C33E9" w14:textId="3D7F2CB0" w:rsidR="00AE166B" w:rsidRDefault="00AE166B" w:rsidP="00F2638A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lang w:val="en-GB"/>
        </w:rPr>
      </w:pPr>
      <w:r w:rsidRPr="0013520B">
        <w:rPr>
          <w:lang w:val="en-GB"/>
        </w:rPr>
        <w:t xml:space="preserve">The total budget of the project amounts to EUR </w:t>
      </w:r>
      <w:r w:rsidRPr="0013520B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520B">
        <w:rPr>
          <w:lang w:val="en-GB"/>
        </w:rPr>
        <w:instrText xml:space="preserve"> FORMTEXT </w:instrText>
      </w:r>
      <w:r w:rsidRPr="0013520B">
        <w:rPr>
          <w:lang w:val="en-GB"/>
        </w:rPr>
      </w:r>
      <w:r w:rsidRPr="0013520B">
        <w:rPr>
          <w:lang w:val="en-GB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3520B">
        <w:rPr>
          <w:lang w:val="en-GB"/>
        </w:rPr>
        <w:fldChar w:fldCharType="end"/>
      </w:r>
      <w:r w:rsidRPr="0013520B">
        <w:rPr>
          <w:lang w:val="en-GB"/>
        </w:rPr>
        <w:t xml:space="preserve">. In the event of approval of the project proposal, the </w:t>
      </w:r>
      <w:r w:rsidR="00A13519" w:rsidRPr="0013520B">
        <w:rPr>
          <w:lang w:val="en-GB"/>
        </w:rPr>
        <w:t xml:space="preserve">company </w:t>
      </w:r>
      <w:r w:rsidRPr="0013520B">
        <w:rPr>
          <w:lang w:val="en-GB"/>
        </w:rPr>
        <w:t>I represent commits itself to the project.</w:t>
      </w:r>
    </w:p>
    <w:p w14:paraId="52E2218C" w14:textId="42E7C906" w:rsidR="00270657" w:rsidRDefault="00270657" w:rsidP="00F2638A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lang w:val="en-GB"/>
        </w:rPr>
      </w:pPr>
      <w:r>
        <w:rPr>
          <w:lang w:val="en-GB"/>
        </w:rPr>
        <w:t>I am aware of the Call rules on reimbursement and non-existence of advance payment and confirm the availability of own resources for prefinancing the activities</w:t>
      </w:r>
    </w:p>
    <w:p w14:paraId="4CDCA5B0" w14:textId="7E24835A" w:rsidR="0046604A" w:rsidRPr="0013520B" w:rsidRDefault="00AE166B" w:rsidP="00F2638A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lang w:val="en-GB"/>
        </w:rPr>
      </w:pPr>
      <w:r w:rsidRPr="0013520B">
        <w:rPr>
          <w:lang w:val="en-GB"/>
        </w:rPr>
        <w:t xml:space="preserve">The </w:t>
      </w:r>
      <w:r w:rsidR="00A13519" w:rsidRPr="0013520B">
        <w:rPr>
          <w:lang w:val="en-GB"/>
        </w:rPr>
        <w:t xml:space="preserve">company </w:t>
      </w:r>
      <w:r w:rsidRPr="0013520B">
        <w:rPr>
          <w:lang w:val="en-GB"/>
        </w:rPr>
        <w:t>I represent</w:t>
      </w:r>
      <w:r w:rsidR="0046604A" w:rsidRPr="0013520B">
        <w:rPr>
          <w:lang w:val="en-GB"/>
        </w:rPr>
        <w:t>:</w:t>
      </w:r>
    </w:p>
    <w:p w14:paraId="23E60DB6" w14:textId="74A844DF" w:rsidR="00A13519" w:rsidRPr="0013520B" w:rsidRDefault="00613846" w:rsidP="00F2638A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>i</w:t>
      </w:r>
      <w:r w:rsidR="0046604A" w:rsidRPr="0013520B">
        <w:rPr>
          <w:rFonts w:cs="Calibri"/>
          <w:lang w:val="en-GB"/>
        </w:rPr>
        <w:t xml:space="preserve">s </w:t>
      </w:r>
      <w:r w:rsidR="00A13519" w:rsidRPr="0013520B">
        <w:rPr>
          <w:rFonts w:cs="Calibri"/>
          <w:lang w:val="en-GB"/>
        </w:rPr>
        <w:t xml:space="preserve">a micro, small or medium-sized enterprise in accordance with the definition of </w:t>
      </w:r>
      <w:proofErr w:type="gramStart"/>
      <w:r w:rsidR="00A13519" w:rsidRPr="0013520B">
        <w:rPr>
          <w:rFonts w:cs="Calibri"/>
          <w:lang w:val="en-GB"/>
        </w:rPr>
        <w:t>applicant;</w:t>
      </w:r>
      <w:proofErr w:type="gramEnd"/>
    </w:p>
    <w:p w14:paraId="36273674" w14:textId="62CCF5E9" w:rsidR="0046604A" w:rsidRDefault="0046604A" w:rsidP="00F2638A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 w:rsidRPr="7B490A9D">
        <w:rPr>
          <w:rFonts w:cs="Calibri"/>
          <w:lang w:val="en-GB"/>
        </w:rPr>
        <w:t xml:space="preserve">has the specific </w:t>
      </w:r>
      <w:r w:rsidR="004A1010" w:rsidRPr="7B490A9D">
        <w:rPr>
          <w:rFonts w:cs="Calibri"/>
          <w:lang w:val="en-GB"/>
        </w:rPr>
        <w:t xml:space="preserve">and necessary </w:t>
      </w:r>
      <w:r w:rsidRPr="7B490A9D">
        <w:rPr>
          <w:rFonts w:cs="Calibri"/>
          <w:lang w:val="en-GB"/>
        </w:rPr>
        <w:t xml:space="preserve">licenses, authorizations and qualifications to carry out the intervention plan’s </w:t>
      </w:r>
      <w:proofErr w:type="gramStart"/>
      <w:r w:rsidRPr="7B490A9D">
        <w:rPr>
          <w:rFonts w:cs="Calibri"/>
          <w:lang w:val="en-GB"/>
        </w:rPr>
        <w:t>activities</w:t>
      </w:r>
      <w:r w:rsidR="0458E877" w:rsidRPr="7B490A9D">
        <w:rPr>
          <w:rFonts w:cs="Calibri"/>
          <w:lang w:val="en-GB"/>
        </w:rPr>
        <w:t>;</w:t>
      </w:r>
      <w:proofErr w:type="gramEnd"/>
      <w:r w:rsidRPr="7B490A9D">
        <w:rPr>
          <w:rFonts w:cs="Calibri"/>
          <w:lang w:val="en-GB"/>
        </w:rPr>
        <w:t xml:space="preserve"> </w:t>
      </w:r>
    </w:p>
    <w:p w14:paraId="6C50F27A" w14:textId="77777777" w:rsidR="00084DAE" w:rsidRDefault="00084DAE" w:rsidP="00084DAE">
      <w:pPr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 xml:space="preserve">is not in </w:t>
      </w:r>
      <w:r w:rsidRPr="008505AB">
        <w:rPr>
          <w:lang w:val="en-GB"/>
        </w:rPr>
        <w:t xml:space="preserve">in any of the situations foreseen by art 106 </w:t>
      </w:r>
      <w:r>
        <w:rPr>
          <w:lang w:val="en-GB"/>
        </w:rPr>
        <w:t xml:space="preserve">(1) </w:t>
      </w:r>
      <w:r w:rsidRPr="008505AB">
        <w:rPr>
          <w:lang w:val="en-GB"/>
        </w:rPr>
        <w:t xml:space="preserve">of </w:t>
      </w:r>
      <w:r w:rsidRPr="00D655BF">
        <w:rPr>
          <w:lang w:val="en-GB"/>
        </w:rPr>
        <w:t xml:space="preserve">Regulation (EU, Euratom) No 966/2012 on the financial rules applicable to the general budget of the Union as modified by Regulation (EU, Euratom) 2015/1929 of the European Parliament and of the Council of 28 October 2015 amending </w:t>
      </w:r>
      <w:proofErr w:type="gramStart"/>
      <w:r w:rsidRPr="00D655BF">
        <w:rPr>
          <w:lang w:val="en-GB"/>
        </w:rPr>
        <w:t>Regulation</w:t>
      </w:r>
      <w:r>
        <w:rPr>
          <w:lang w:val="en-GB"/>
        </w:rPr>
        <w:t>;</w:t>
      </w:r>
      <w:proofErr w:type="gramEnd"/>
    </w:p>
    <w:p w14:paraId="6F62AE03" w14:textId="5DC60798" w:rsidR="00084DAE" w:rsidRPr="00084DAE" w:rsidRDefault="001C26D5" w:rsidP="004F1B8E">
      <w:pPr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 w:rsidRPr="00084DAE">
        <w:rPr>
          <w:rFonts w:cs="Calibri"/>
          <w:lang w:val="en-GB"/>
        </w:rPr>
        <w:t xml:space="preserve">is duly constituted and registered as </w:t>
      </w:r>
      <w:r w:rsidR="004F1B8E" w:rsidRPr="00084DAE">
        <w:rPr>
          <w:rFonts w:cs="Calibri"/>
          <w:lang w:val="en-GB"/>
        </w:rPr>
        <w:t>at the Agency of the Republic of Slovenia for Public Legal Records and Related Services by no less than 24 months</w:t>
      </w:r>
      <w:r w:rsidR="00084DAE" w:rsidRPr="00084DAE">
        <w:rPr>
          <w:rFonts w:cs="Calibri"/>
          <w:lang w:val="en-GB"/>
        </w:rPr>
        <w:t>,</w:t>
      </w:r>
      <w:r w:rsidR="004F1B8E" w:rsidRPr="00084DAE">
        <w:rPr>
          <w:rFonts w:cs="Calibri"/>
          <w:lang w:val="en-GB"/>
        </w:rPr>
        <w:t xml:space="preserve"> </w:t>
      </w:r>
      <w:r w:rsidR="00084DAE" w:rsidRPr="00084DAE">
        <w:rPr>
          <w:rFonts w:cs="Calibri"/>
          <w:lang w:val="en-GB"/>
        </w:rPr>
        <w:t xml:space="preserve">with primary NACE code (ATECO) different from those listed in Annex 6 </w:t>
      </w:r>
      <w:r w:rsidR="004F1B8E" w:rsidRPr="00084DAE">
        <w:rPr>
          <w:rFonts w:cs="Calibri"/>
          <w:lang w:val="en-GB"/>
        </w:rPr>
        <w:t xml:space="preserve">and </w:t>
      </w:r>
      <w:r w:rsidR="00084DAE" w:rsidRPr="00084DAE">
        <w:rPr>
          <w:rFonts w:cs="Calibri"/>
          <w:lang w:val="en-GB"/>
        </w:rPr>
        <w:t>having at least one production unit within the eligible territories mentioned below</w:t>
      </w:r>
    </w:p>
    <w:p w14:paraId="28E4A907" w14:textId="0F0E8BF6" w:rsidR="002A14DE" w:rsidRPr="002A14DE" w:rsidRDefault="002A14DE" w:rsidP="002A14DE">
      <w:pPr>
        <w:pStyle w:val="Paragrafoelenco"/>
        <w:numPr>
          <w:ilvl w:val="0"/>
          <w:numId w:val="13"/>
        </w:numPr>
        <w:spacing w:after="0" w:line="360" w:lineRule="auto"/>
        <w:ind w:left="1701"/>
        <w:jc w:val="both"/>
        <w:rPr>
          <w:rFonts w:cs="Calibri"/>
          <w:lang w:val="en-GB"/>
        </w:rPr>
      </w:pPr>
      <w:proofErr w:type="spellStart"/>
      <w:r w:rsidRPr="002A14DE">
        <w:rPr>
          <w:rFonts w:cs="Calibri"/>
          <w:lang w:val="en-GB"/>
        </w:rPr>
        <w:lastRenderedPageBreak/>
        <w:t>Primorsko-notranjska</w:t>
      </w:r>
      <w:proofErr w:type="spellEnd"/>
    </w:p>
    <w:p w14:paraId="67353919" w14:textId="0B86E0B2" w:rsidR="002A14DE" w:rsidRPr="002A14DE" w:rsidRDefault="002A14DE" w:rsidP="002A14DE">
      <w:pPr>
        <w:pStyle w:val="Paragrafoelenco"/>
        <w:numPr>
          <w:ilvl w:val="0"/>
          <w:numId w:val="13"/>
        </w:numPr>
        <w:spacing w:after="0" w:line="360" w:lineRule="auto"/>
        <w:ind w:left="1701"/>
        <w:jc w:val="both"/>
        <w:rPr>
          <w:rFonts w:cs="Calibri"/>
          <w:lang w:val="en-GB"/>
        </w:rPr>
      </w:pPr>
      <w:proofErr w:type="spellStart"/>
      <w:r w:rsidRPr="002A14DE">
        <w:rPr>
          <w:rFonts w:cs="Calibri"/>
          <w:lang w:val="en-GB"/>
        </w:rPr>
        <w:t>Osrednjeslovenska</w:t>
      </w:r>
      <w:proofErr w:type="spellEnd"/>
      <w:r w:rsidRPr="002A14DE">
        <w:rPr>
          <w:rFonts w:cs="Calibri"/>
          <w:lang w:val="en-GB"/>
        </w:rPr>
        <w:t xml:space="preserve"> </w:t>
      </w:r>
    </w:p>
    <w:p w14:paraId="7FDC5FD3" w14:textId="2249FD4B" w:rsidR="002A14DE" w:rsidRPr="002A14DE" w:rsidRDefault="002A14DE" w:rsidP="002A14DE">
      <w:pPr>
        <w:pStyle w:val="Paragrafoelenco"/>
        <w:numPr>
          <w:ilvl w:val="0"/>
          <w:numId w:val="13"/>
        </w:numPr>
        <w:spacing w:after="0" w:line="360" w:lineRule="auto"/>
        <w:ind w:left="1701"/>
        <w:jc w:val="both"/>
        <w:rPr>
          <w:rFonts w:cs="Calibri"/>
          <w:lang w:val="en-GB"/>
        </w:rPr>
      </w:pPr>
      <w:proofErr w:type="spellStart"/>
      <w:r w:rsidRPr="002A14DE">
        <w:rPr>
          <w:rFonts w:cs="Calibri"/>
          <w:lang w:val="en-GB"/>
        </w:rPr>
        <w:t>Gorenjska</w:t>
      </w:r>
      <w:proofErr w:type="spellEnd"/>
      <w:r w:rsidRPr="002A14DE">
        <w:rPr>
          <w:rFonts w:cs="Calibri"/>
          <w:lang w:val="en-GB"/>
        </w:rPr>
        <w:t xml:space="preserve"> </w:t>
      </w:r>
    </w:p>
    <w:p w14:paraId="4455297F" w14:textId="77777777" w:rsidR="002A14DE" w:rsidRPr="002A14DE" w:rsidRDefault="002A14DE" w:rsidP="002A14DE">
      <w:pPr>
        <w:pStyle w:val="Paragrafoelenco"/>
        <w:numPr>
          <w:ilvl w:val="0"/>
          <w:numId w:val="13"/>
        </w:numPr>
        <w:spacing w:after="0" w:line="360" w:lineRule="auto"/>
        <w:ind w:left="1701"/>
        <w:jc w:val="both"/>
        <w:rPr>
          <w:rFonts w:cs="Calibri"/>
          <w:lang w:val="en-GB"/>
        </w:rPr>
      </w:pPr>
      <w:proofErr w:type="spellStart"/>
      <w:r w:rsidRPr="002A14DE">
        <w:rPr>
          <w:rFonts w:cs="Calibri"/>
          <w:lang w:val="en-GB"/>
        </w:rPr>
        <w:t>Obalno-kraška</w:t>
      </w:r>
      <w:proofErr w:type="spellEnd"/>
      <w:r w:rsidRPr="002A14DE">
        <w:rPr>
          <w:rFonts w:cs="Calibri"/>
          <w:lang w:val="en-GB"/>
        </w:rPr>
        <w:t xml:space="preserve"> </w:t>
      </w:r>
    </w:p>
    <w:p w14:paraId="1223958E" w14:textId="5117B2CF" w:rsidR="004F1B8E" w:rsidRPr="004F1B8E" w:rsidRDefault="002A14DE" w:rsidP="002A14DE">
      <w:pPr>
        <w:pStyle w:val="Paragrafoelenco"/>
        <w:numPr>
          <w:ilvl w:val="0"/>
          <w:numId w:val="13"/>
        </w:numPr>
        <w:spacing w:after="0" w:line="360" w:lineRule="auto"/>
        <w:ind w:left="1701"/>
        <w:jc w:val="both"/>
        <w:rPr>
          <w:rFonts w:cs="Calibri"/>
          <w:lang w:val="en-GB"/>
        </w:rPr>
      </w:pPr>
      <w:proofErr w:type="spellStart"/>
      <w:r w:rsidRPr="002A14DE">
        <w:rPr>
          <w:rFonts w:cs="Calibri"/>
          <w:lang w:val="en-GB"/>
        </w:rPr>
        <w:t>Goriška</w:t>
      </w:r>
      <w:proofErr w:type="spellEnd"/>
      <w:r w:rsidRPr="004F1B8E">
        <w:rPr>
          <w:rFonts w:cs="Calibri"/>
          <w:lang w:val="en-GB"/>
        </w:rPr>
        <w:t xml:space="preserve"> </w:t>
      </w:r>
      <w:r w:rsidR="00935BE3">
        <w:rPr>
          <w:rFonts w:cs="Calibri"/>
          <w:lang w:val="en-GB"/>
        </w:rPr>
        <w:t xml:space="preserve"> </w:t>
      </w:r>
    </w:p>
    <w:p w14:paraId="3E14D915" w14:textId="2152D6EE" w:rsidR="001C26D5" w:rsidRDefault="001C26D5" w:rsidP="001C26D5">
      <w:pPr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 w:rsidRPr="7B490A9D">
        <w:rPr>
          <w:rFonts w:cs="Calibri"/>
          <w:lang w:val="en-GB"/>
        </w:rPr>
        <w:t xml:space="preserve">is under the ordinary accounting scheme and </w:t>
      </w:r>
      <w:r w:rsidR="00084DAE" w:rsidRPr="7B490A9D">
        <w:rPr>
          <w:rFonts w:cs="Calibri"/>
          <w:lang w:val="en-GB"/>
        </w:rPr>
        <w:t>has</w:t>
      </w:r>
      <w:r w:rsidRPr="7B490A9D">
        <w:rPr>
          <w:rFonts w:cs="Calibri"/>
          <w:lang w:val="en-GB"/>
        </w:rPr>
        <w:t xml:space="preserve"> at least two financial statements approved and filed </w:t>
      </w:r>
      <w:r w:rsidR="004F1B8E" w:rsidRPr="7B490A9D">
        <w:rPr>
          <w:rFonts w:cs="Calibri"/>
          <w:lang w:val="en-GB"/>
        </w:rPr>
        <w:t>at Agency of the Republic of Slovenia for Public Legal Records and Related Services or ha</w:t>
      </w:r>
      <w:r w:rsidR="00084DAE" w:rsidRPr="7B490A9D">
        <w:rPr>
          <w:rFonts w:cs="Calibri"/>
          <w:lang w:val="en-GB"/>
        </w:rPr>
        <w:t>s</w:t>
      </w:r>
      <w:r w:rsidR="004F1B8E" w:rsidRPr="7B490A9D">
        <w:rPr>
          <w:rFonts w:cs="Calibri"/>
          <w:lang w:val="en-GB"/>
        </w:rPr>
        <w:t xml:space="preserve"> submitted, in the case of sole proprietorships and partnerships, at least two taxes </w:t>
      </w:r>
      <w:proofErr w:type="gramStart"/>
      <w:r w:rsidR="004F1B8E" w:rsidRPr="7B490A9D">
        <w:rPr>
          <w:rFonts w:cs="Calibri"/>
          <w:lang w:val="en-GB"/>
        </w:rPr>
        <w:t>returns</w:t>
      </w:r>
      <w:r w:rsidR="79AD09D5" w:rsidRPr="7B490A9D">
        <w:rPr>
          <w:rFonts w:cs="Calibri"/>
          <w:lang w:val="en-GB"/>
        </w:rPr>
        <w:t>;</w:t>
      </w:r>
      <w:proofErr w:type="gramEnd"/>
    </w:p>
    <w:p w14:paraId="59EE8718" w14:textId="61DBC241" w:rsidR="00A13519" w:rsidRPr="00173BDA" w:rsidRDefault="00F2638A" w:rsidP="0013520B">
      <w:pPr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 w:rsidRPr="7B490A9D">
        <w:rPr>
          <w:rFonts w:cs="Calibri"/>
          <w:lang w:val="en-GB"/>
        </w:rPr>
        <w:t>i</w:t>
      </w:r>
      <w:r w:rsidR="001C26D5" w:rsidRPr="7B490A9D">
        <w:rPr>
          <w:rFonts w:cs="Calibri"/>
          <w:lang w:val="en-GB"/>
        </w:rPr>
        <w:t xml:space="preserve">s not in </w:t>
      </w:r>
      <w:r w:rsidR="00A13519" w:rsidRPr="7B490A9D">
        <w:rPr>
          <w:rFonts w:cs="Calibri"/>
          <w:lang w:val="en-GB"/>
        </w:rPr>
        <w:t xml:space="preserve">difficulty as defined in the Art. 2-point 18 Regulation (EU) No. 651/2014 (so-called "GBER") of the Commission of 17 June </w:t>
      </w:r>
      <w:proofErr w:type="gramStart"/>
      <w:r w:rsidR="00A13519" w:rsidRPr="7B490A9D">
        <w:rPr>
          <w:rFonts w:cs="Calibri"/>
          <w:lang w:val="en-GB"/>
        </w:rPr>
        <w:t>2014</w:t>
      </w:r>
      <w:r w:rsidR="1525820B" w:rsidRPr="7B490A9D">
        <w:rPr>
          <w:rFonts w:cs="Calibri"/>
          <w:lang w:val="en-GB"/>
        </w:rPr>
        <w:t>;</w:t>
      </w:r>
      <w:proofErr w:type="gramEnd"/>
    </w:p>
    <w:p w14:paraId="69752202" w14:textId="6C6D8785" w:rsidR="1525820B" w:rsidRPr="003378D6" w:rsidRDefault="1525820B" w:rsidP="7B490A9D">
      <w:pPr>
        <w:numPr>
          <w:ilvl w:val="0"/>
          <w:numId w:val="10"/>
        </w:numPr>
        <w:spacing w:after="0" w:line="360" w:lineRule="auto"/>
        <w:jc w:val="both"/>
        <w:rPr>
          <w:rFonts w:eastAsiaTheme="minorEastAsia"/>
          <w:lang w:val="en-AU"/>
        </w:rPr>
      </w:pPr>
      <w:r w:rsidRPr="7B490A9D">
        <w:rPr>
          <w:rFonts w:ascii="Calibri" w:eastAsia="Calibri" w:hAnsi="Calibri" w:cs="Calibri"/>
          <w:lang w:val="en-GB"/>
        </w:rPr>
        <w:t xml:space="preserve">does not have any business interconnection with the CCI operator (implementing partner) of the </w:t>
      </w:r>
      <w:proofErr w:type="gramStart"/>
      <w:r w:rsidRPr="7B490A9D">
        <w:rPr>
          <w:rFonts w:ascii="Calibri" w:eastAsia="Calibri" w:hAnsi="Calibri" w:cs="Calibri"/>
          <w:lang w:val="en-GB"/>
        </w:rPr>
        <w:t>proposal;</w:t>
      </w:r>
      <w:proofErr w:type="gramEnd"/>
    </w:p>
    <w:p w14:paraId="176F84F1" w14:textId="7BD7DDDA" w:rsidR="00B2403F" w:rsidRPr="00327875" w:rsidRDefault="0013520B" w:rsidP="00B2403F">
      <w:pPr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 w:rsidRPr="00B2403F">
        <w:rPr>
          <w:rFonts w:cs="Calibri"/>
          <w:lang w:val="en-GB"/>
        </w:rPr>
        <w:t>has not</w:t>
      </w:r>
      <w:r w:rsidR="00A13519" w:rsidRPr="00B2403F">
        <w:rPr>
          <w:rFonts w:cs="Calibri"/>
          <w:lang w:val="en-GB"/>
        </w:rPr>
        <w:t xml:space="preserve"> requested and/or obtained, in relation to the intervention plan</w:t>
      </w:r>
      <w:r w:rsidR="00A13519" w:rsidRPr="00327875">
        <w:rPr>
          <w:rFonts w:cs="Calibri"/>
          <w:lang w:val="en-GB"/>
        </w:rPr>
        <w:t xml:space="preserve">, other public subsidies that are configured as State </w:t>
      </w:r>
      <w:proofErr w:type="gramStart"/>
      <w:r w:rsidR="00AB6AFD">
        <w:rPr>
          <w:rFonts w:cs="Calibri"/>
          <w:lang w:val="en-GB"/>
        </w:rPr>
        <w:t>A</w:t>
      </w:r>
      <w:r w:rsidR="00A13519" w:rsidRPr="00327875">
        <w:rPr>
          <w:rFonts w:cs="Calibri"/>
          <w:lang w:val="en-GB"/>
        </w:rPr>
        <w:t>id</w:t>
      </w:r>
      <w:r w:rsidR="00B2403F" w:rsidRPr="00327875">
        <w:rPr>
          <w:rFonts w:cs="Calibri"/>
          <w:lang w:val="en-GB"/>
        </w:rPr>
        <w:t>;</w:t>
      </w:r>
      <w:proofErr w:type="gramEnd"/>
    </w:p>
    <w:p w14:paraId="4F8D6D89" w14:textId="026022E8" w:rsidR="00A13519" w:rsidRPr="00173BDA" w:rsidRDefault="0013520B" w:rsidP="0013520B">
      <w:pPr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>has not</w:t>
      </w:r>
      <w:r w:rsidR="00A13519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received </w:t>
      </w:r>
      <w:r w:rsidR="00A13519" w:rsidRPr="00173BDA">
        <w:rPr>
          <w:rFonts w:cs="Calibri"/>
          <w:lang w:val="en-GB"/>
        </w:rPr>
        <w:t xml:space="preserve">in the last three years further aid </w:t>
      </w:r>
      <w:r w:rsidR="00A13519">
        <w:rPr>
          <w:rFonts w:cs="Calibri"/>
          <w:lang w:val="en-GB"/>
        </w:rPr>
        <w:t xml:space="preserve">as </w:t>
      </w:r>
      <w:r w:rsidR="00A13519" w:rsidRPr="00173BDA">
        <w:rPr>
          <w:rFonts w:cs="Calibri"/>
          <w:lang w:val="en-GB"/>
        </w:rPr>
        <w:t>de-minimis whose cumulation as a "single company"</w:t>
      </w:r>
      <w:r w:rsidR="00A13519" w:rsidRPr="00173BDA">
        <w:rPr>
          <w:rStyle w:val="Rimandonotaapidipagina"/>
          <w:rFonts w:cs="Calibri"/>
          <w:lang w:val="en-GB"/>
        </w:rPr>
        <w:footnoteReference w:id="1"/>
      </w:r>
      <w:r w:rsidR="00A13519" w:rsidRPr="00173BDA">
        <w:rPr>
          <w:rFonts w:cs="Calibri"/>
          <w:lang w:val="en-GB"/>
        </w:rPr>
        <w:t xml:space="preserve">  exceeds the following ceilings</w:t>
      </w:r>
      <w:r w:rsidR="53712E9C" w:rsidRPr="00173BDA">
        <w:rPr>
          <w:rFonts w:cs="Calibri"/>
          <w:lang w:val="en-GB"/>
        </w:rPr>
        <w:t>:</w:t>
      </w:r>
    </w:p>
    <w:p w14:paraId="7FAFFD4D" w14:textId="77777777" w:rsidR="00A13519" w:rsidRPr="00173BDA" w:rsidRDefault="00A13519" w:rsidP="00A13519">
      <w:pPr>
        <w:numPr>
          <w:ilvl w:val="1"/>
          <w:numId w:val="4"/>
        </w:numPr>
        <w:spacing w:after="0" w:line="360" w:lineRule="auto"/>
        <w:jc w:val="both"/>
        <w:rPr>
          <w:rFonts w:cs="Calibri"/>
          <w:lang w:val="en-GB"/>
        </w:rPr>
      </w:pPr>
      <w:r w:rsidRPr="00173BDA">
        <w:rPr>
          <w:rFonts w:cs="Calibri"/>
          <w:lang w:val="en-GB"/>
        </w:rPr>
        <w:t>€ 200,000.00 (€ 100,000.00 for the transport and logistics sector) required by Regulation (EU) No. 1407/2013.</w:t>
      </w:r>
    </w:p>
    <w:p w14:paraId="1D957FB1" w14:textId="77777777" w:rsidR="00A13519" w:rsidRPr="00173BDA" w:rsidRDefault="00A13519" w:rsidP="00A13519">
      <w:pPr>
        <w:numPr>
          <w:ilvl w:val="1"/>
          <w:numId w:val="4"/>
        </w:numPr>
        <w:spacing w:after="0" w:line="360" w:lineRule="auto"/>
        <w:jc w:val="both"/>
        <w:rPr>
          <w:rFonts w:cs="Calibri"/>
          <w:lang w:val="en-GB"/>
        </w:rPr>
      </w:pPr>
      <w:r w:rsidRPr="00173BDA">
        <w:rPr>
          <w:rFonts w:cs="Calibri"/>
          <w:lang w:val="en-GB"/>
        </w:rPr>
        <w:t>€ 30,000.00 required by Regulation (EU) No. 717/2014 for companies in the fishing and aquaculture sector.  </w:t>
      </w:r>
    </w:p>
    <w:p w14:paraId="0B506193" w14:textId="01885B2B" w:rsidR="00A13519" w:rsidRDefault="00A13519" w:rsidP="00A13519">
      <w:pPr>
        <w:numPr>
          <w:ilvl w:val="1"/>
          <w:numId w:val="4"/>
        </w:numPr>
        <w:spacing w:after="0" w:line="360" w:lineRule="auto"/>
        <w:jc w:val="both"/>
        <w:rPr>
          <w:rFonts w:cs="Calibri"/>
          <w:lang w:val="en-GB"/>
        </w:rPr>
      </w:pPr>
      <w:r w:rsidRPr="00173BDA">
        <w:rPr>
          <w:rFonts w:cs="Calibri"/>
          <w:lang w:val="en-GB"/>
        </w:rPr>
        <w:t>€ 20,000.00 required in the ordinary way by Regulation (EU) No. 2019/316 for the agricultural sector. </w:t>
      </w:r>
    </w:p>
    <w:p w14:paraId="0DEC674F" w14:textId="554B20C9" w:rsidR="00084DAE" w:rsidRDefault="00084DAE" w:rsidP="00084DAE">
      <w:pPr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 w:rsidRPr="7B490A9D">
        <w:rPr>
          <w:rFonts w:cs="Calibri"/>
          <w:lang w:val="en-GB"/>
        </w:rPr>
        <w:t xml:space="preserve">did not benefit from public aid under de minimis regime in the current and in the two previous fiscal </w:t>
      </w:r>
      <w:proofErr w:type="gramStart"/>
      <w:r w:rsidRPr="7B490A9D">
        <w:rPr>
          <w:rFonts w:cs="Calibri"/>
          <w:lang w:val="en-GB"/>
        </w:rPr>
        <w:t>years</w:t>
      </w:r>
      <w:r w:rsidR="5BA21BE8" w:rsidRPr="7B490A9D">
        <w:rPr>
          <w:rFonts w:cs="Calibri"/>
          <w:lang w:val="en-GB"/>
        </w:rPr>
        <w:t>;</w:t>
      </w:r>
      <w:proofErr w:type="gramEnd"/>
    </w:p>
    <w:p w14:paraId="4143F999" w14:textId="77777777" w:rsidR="00084DAE" w:rsidRDefault="00084DAE" w:rsidP="00084DAE">
      <w:pPr>
        <w:spacing w:after="0" w:line="360" w:lineRule="auto"/>
        <w:ind w:left="360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>OR</w:t>
      </w:r>
    </w:p>
    <w:p w14:paraId="78DE5A9A" w14:textId="7292EC9F" w:rsidR="00B2403F" w:rsidRDefault="00B2403F" w:rsidP="00B2403F">
      <w:pPr>
        <w:numPr>
          <w:ilvl w:val="0"/>
          <w:numId w:val="10"/>
        </w:numPr>
        <w:spacing w:after="0" w:line="360" w:lineRule="auto"/>
        <w:jc w:val="both"/>
        <w:rPr>
          <w:rFonts w:cs="Calibri"/>
          <w:lang w:val="en-GB"/>
        </w:rPr>
      </w:pPr>
      <w:r w:rsidRPr="00B2403F">
        <w:rPr>
          <w:rFonts w:cs="Calibri"/>
          <w:lang w:val="en-GB"/>
        </w:rPr>
        <w:t>benefited of the following public aid under the de minimis regime in the current and in the two previous fiscal years (to be filled in only if applicable):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1949"/>
        <w:gridCol w:w="1984"/>
        <w:gridCol w:w="1701"/>
        <w:gridCol w:w="1701"/>
      </w:tblGrid>
      <w:tr w:rsidR="00084DAE" w:rsidRPr="003378D6" w14:paraId="1E1F5D53" w14:textId="084526E6" w:rsidTr="00084DAE">
        <w:trPr>
          <w:tblHeader/>
          <w:jc w:val="center"/>
        </w:trPr>
        <w:tc>
          <w:tcPr>
            <w:tcW w:w="2866" w:type="dxa"/>
            <w:shd w:val="clear" w:color="auto" w:fill="D5DCE4" w:themeFill="text2" w:themeFillTint="33"/>
            <w:vAlign w:val="center"/>
          </w:tcPr>
          <w:p w14:paraId="044C92AA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2403F">
              <w:rPr>
                <w:rFonts w:cstheme="minorHAnsi"/>
                <w:sz w:val="20"/>
                <w:szCs w:val="20"/>
                <w:lang w:val="en-GB"/>
              </w:rPr>
              <w:t xml:space="preserve">Organisation granting the </w:t>
            </w:r>
            <w:r w:rsidRPr="00B2403F">
              <w:rPr>
                <w:rFonts w:cstheme="minorHAnsi"/>
                <w:i/>
                <w:sz w:val="20"/>
                <w:szCs w:val="20"/>
                <w:lang w:val="en-GB"/>
              </w:rPr>
              <w:t>de minimis</w:t>
            </w:r>
            <w:r w:rsidRPr="00B2403F">
              <w:rPr>
                <w:rFonts w:cstheme="minorHAnsi"/>
                <w:sz w:val="20"/>
                <w:szCs w:val="20"/>
                <w:lang w:val="en-GB"/>
              </w:rPr>
              <w:t xml:space="preserve"> aid</w:t>
            </w:r>
          </w:p>
        </w:tc>
        <w:tc>
          <w:tcPr>
            <w:tcW w:w="1949" w:type="dxa"/>
            <w:shd w:val="clear" w:color="auto" w:fill="D5DCE4" w:themeFill="text2" w:themeFillTint="33"/>
            <w:vAlign w:val="center"/>
          </w:tcPr>
          <w:p w14:paraId="08A32A93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2403F">
              <w:rPr>
                <w:rFonts w:cstheme="minorHAnsi"/>
                <w:sz w:val="20"/>
                <w:szCs w:val="20"/>
                <w:lang w:val="en-GB"/>
              </w:rPr>
              <w:t xml:space="preserve">Member State which granted </w:t>
            </w:r>
            <w:r w:rsidRPr="00B2403F">
              <w:rPr>
                <w:rFonts w:cstheme="minorHAnsi"/>
                <w:i/>
                <w:sz w:val="20"/>
                <w:szCs w:val="20"/>
                <w:lang w:val="en-GB"/>
              </w:rPr>
              <w:t>de minimis</w:t>
            </w:r>
            <w:r w:rsidRPr="00B2403F">
              <w:rPr>
                <w:rFonts w:cstheme="minorHAnsi"/>
                <w:sz w:val="20"/>
                <w:szCs w:val="20"/>
                <w:lang w:val="en-GB"/>
              </w:rPr>
              <w:t xml:space="preserve"> aid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330A4F76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2403F">
              <w:rPr>
                <w:rFonts w:cstheme="minorHAnsi"/>
                <w:sz w:val="20"/>
                <w:szCs w:val="20"/>
                <w:lang w:val="en-GB"/>
              </w:rPr>
              <w:t>Amount of the granted aid (EUR)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2D973D82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2403F">
              <w:rPr>
                <w:rFonts w:cstheme="minorHAnsi"/>
                <w:sz w:val="20"/>
                <w:szCs w:val="20"/>
                <w:lang w:val="en-GB"/>
              </w:rPr>
              <w:t>Date of granting the aid (</w:t>
            </w:r>
            <w:proofErr w:type="spellStart"/>
            <w:proofErr w:type="gramStart"/>
            <w:r w:rsidRPr="00B2403F">
              <w:rPr>
                <w:rFonts w:cstheme="minorHAnsi"/>
                <w:sz w:val="20"/>
                <w:szCs w:val="20"/>
                <w:lang w:val="en-GB"/>
              </w:rPr>
              <w:t>dd.mm.yyyy</w:t>
            </w:r>
            <w:proofErr w:type="spellEnd"/>
            <w:proofErr w:type="gramEnd"/>
            <w:r w:rsidRPr="00B2403F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FF20B76" w14:textId="46E19ABC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Beneficiary of the State aid (applicant or linked company)</w:t>
            </w:r>
          </w:p>
        </w:tc>
      </w:tr>
      <w:tr w:rsidR="00084DAE" w:rsidRPr="00BC6F66" w14:paraId="23BD247C" w14:textId="63AE99C3" w:rsidTr="00084DAE">
        <w:trPr>
          <w:jc w:val="center"/>
        </w:trPr>
        <w:tc>
          <w:tcPr>
            <w:tcW w:w="2866" w:type="dxa"/>
            <w:vAlign w:val="center"/>
          </w:tcPr>
          <w:p w14:paraId="344BFC5D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49" w:type="dxa"/>
          </w:tcPr>
          <w:p w14:paraId="621D5300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14:paraId="75D36D53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4B15F0A1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3C4DBD42" w14:textId="77777777" w:rsidR="00084DAE" w:rsidRPr="00B2403F" w:rsidRDefault="00084DAE" w:rsidP="00084DAE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cstheme="minorHAnsi"/>
                <w:sz w:val="18"/>
                <w:lang w:val="en-GB"/>
              </w:rPr>
            </w:pPr>
          </w:p>
        </w:tc>
      </w:tr>
      <w:tr w:rsidR="00084DAE" w:rsidRPr="00BC6F66" w14:paraId="4901DE67" w14:textId="0D626AA4" w:rsidTr="00084DAE">
        <w:trPr>
          <w:jc w:val="center"/>
        </w:trPr>
        <w:tc>
          <w:tcPr>
            <w:tcW w:w="2866" w:type="dxa"/>
          </w:tcPr>
          <w:p w14:paraId="2A2D7447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49" w:type="dxa"/>
          </w:tcPr>
          <w:p w14:paraId="2CD2895B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14:paraId="394A0A7F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68817211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13A1CB01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lang w:val="en-GB"/>
              </w:rPr>
            </w:pPr>
          </w:p>
        </w:tc>
      </w:tr>
      <w:tr w:rsidR="00084DAE" w:rsidRPr="00BC6F66" w14:paraId="57A7B64A" w14:textId="40F5AC65" w:rsidTr="00084DAE">
        <w:trPr>
          <w:jc w:val="center"/>
        </w:trPr>
        <w:tc>
          <w:tcPr>
            <w:tcW w:w="2866" w:type="dxa"/>
          </w:tcPr>
          <w:p w14:paraId="67BDE24B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49" w:type="dxa"/>
          </w:tcPr>
          <w:p w14:paraId="7A9F3F05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14:paraId="50A244CF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7C36A6BE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2BE38006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lang w:val="en-GB"/>
              </w:rPr>
            </w:pPr>
          </w:p>
        </w:tc>
      </w:tr>
      <w:tr w:rsidR="00084DAE" w:rsidRPr="00BC6F66" w14:paraId="5491A6CC" w14:textId="51B33E25" w:rsidTr="00084DAE">
        <w:trPr>
          <w:jc w:val="center"/>
        </w:trPr>
        <w:tc>
          <w:tcPr>
            <w:tcW w:w="2866" w:type="dxa"/>
          </w:tcPr>
          <w:p w14:paraId="58092B0B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49" w:type="dxa"/>
          </w:tcPr>
          <w:p w14:paraId="72C52FFE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14:paraId="4F0479EF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79C6A415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6463F4B8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lang w:val="en-GB"/>
              </w:rPr>
            </w:pPr>
          </w:p>
        </w:tc>
      </w:tr>
      <w:tr w:rsidR="00084DAE" w:rsidRPr="00BC6F66" w14:paraId="4683D9B8" w14:textId="69B02A88" w:rsidTr="00084DAE">
        <w:trPr>
          <w:jc w:val="center"/>
        </w:trPr>
        <w:tc>
          <w:tcPr>
            <w:tcW w:w="2866" w:type="dxa"/>
          </w:tcPr>
          <w:p w14:paraId="72B8D2F9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49" w:type="dxa"/>
          </w:tcPr>
          <w:p w14:paraId="378285C1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14:paraId="59E85912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41ADE054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szCs w:val="20"/>
                <w:lang w:val="en-GB"/>
              </w:rPr>
            </w:pPr>
            <w:r w:rsidRPr="00B2403F">
              <w:rPr>
                <w:rFonts w:cstheme="minorHAns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sz w:val="18"/>
                <w:lang w:val="en-GB"/>
              </w:rPr>
            </w:r>
            <w:r w:rsidRPr="00B2403F">
              <w:rPr>
                <w:rFonts w:cstheme="minorHAnsi"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265C8EA1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18"/>
                <w:lang w:val="en-GB"/>
              </w:rPr>
            </w:pPr>
          </w:p>
        </w:tc>
      </w:tr>
      <w:tr w:rsidR="00084DAE" w:rsidRPr="00B45C92" w14:paraId="04652472" w14:textId="47D88D8E" w:rsidTr="00084DAE">
        <w:trPr>
          <w:jc w:val="center"/>
        </w:trPr>
        <w:tc>
          <w:tcPr>
            <w:tcW w:w="28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45490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2403F">
              <w:rPr>
                <w:rFonts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6D07A9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82F2F1E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2403F">
              <w:rPr>
                <w:rFonts w:cstheme="minorHAnsi"/>
                <w:b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03F">
              <w:rPr>
                <w:rFonts w:cstheme="minorHAnsi"/>
                <w:b/>
                <w:sz w:val="18"/>
                <w:lang w:val="en-GB"/>
              </w:rPr>
              <w:instrText xml:space="preserve"> FORMTEXT </w:instrText>
            </w:r>
            <w:r w:rsidRPr="00B2403F">
              <w:rPr>
                <w:rFonts w:cstheme="minorHAnsi"/>
                <w:b/>
                <w:sz w:val="18"/>
                <w:lang w:val="en-GB"/>
              </w:rPr>
            </w:r>
            <w:r w:rsidRPr="00B2403F">
              <w:rPr>
                <w:rFonts w:cstheme="minorHAnsi"/>
                <w:b/>
                <w:sz w:val="18"/>
                <w:lang w:val="en-GB"/>
              </w:rPr>
              <w:fldChar w:fldCharType="separate"/>
            </w:r>
            <w:r w:rsidRPr="00B2403F">
              <w:rPr>
                <w:rFonts w:cstheme="minorHAnsi"/>
                <w:b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b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b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b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b/>
                <w:noProof/>
                <w:sz w:val="18"/>
                <w:lang w:val="en-GB"/>
              </w:rPr>
              <w:t> </w:t>
            </w:r>
            <w:r w:rsidRPr="00B2403F">
              <w:rPr>
                <w:rFonts w:cstheme="minorHAnsi"/>
                <w:b/>
                <w:sz w:val="18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F588F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9BB5CF9" w14:textId="77777777" w:rsidR="00084DAE" w:rsidRPr="00B2403F" w:rsidRDefault="00084DAE" w:rsidP="00084DAE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8BCCA62" w14:textId="77777777" w:rsidR="00B2403F" w:rsidRPr="00B2403F" w:rsidRDefault="00B2403F" w:rsidP="00B2403F">
      <w:pPr>
        <w:pStyle w:val="Paragrafoelenco"/>
        <w:spacing w:before="60"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B2403F">
        <w:rPr>
          <w:rFonts w:cstheme="minorHAnsi"/>
          <w:sz w:val="20"/>
          <w:szCs w:val="20"/>
          <w:lang w:val="en-GB"/>
        </w:rPr>
        <w:t xml:space="preserve">Amount of aid indicated in the above table shall be expressed as </w:t>
      </w:r>
      <w:r w:rsidRPr="00B2403F">
        <w:rPr>
          <w:rFonts w:cstheme="minorHAnsi"/>
          <w:sz w:val="20"/>
          <w:szCs w:val="20"/>
          <w:u w:val="single"/>
          <w:lang w:val="en-GB"/>
        </w:rPr>
        <w:t>cash grant and shall be gross</w:t>
      </w:r>
      <w:r w:rsidRPr="00B2403F">
        <w:rPr>
          <w:rFonts w:cstheme="minorHAnsi"/>
          <w:sz w:val="20"/>
          <w:szCs w:val="20"/>
          <w:lang w:val="en-GB"/>
        </w:rPr>
        <w:t xml:space="preserve">, </w:t>
      </w:r>
      <w:proofErr w:type="gramStart"/>
      <w:r w:rsidRPr="00B2403F">
        <w:rPr>
          <w:rFonts w:cstheme="minorHAnsi"/>
          <w:sz w:val="20"/>
          <w:szCs w:val="20"/>
          <w:lang w:val="en-GB"/>
        </w:rPr>
        <w:t>i.e.</w:t>
      </w:r>
      <w:proofErr w:type="gramEnd"/>
      <w:r w:rsidRPr="00B2403F">
        <w:rPr>
          <w:rFonts w:cstheme="minorHAnsi"/>
          <w:sz w:val="20"/>
          <w:szCs w:val="20"/>
          <w:lang w:val="en-GB"/>
        </w:rPr>
        <w:t xml:space="preserve"> before any deduction of tax or other charge. Where aid is granted in a form other than a grant (</w:t>
      </w:r>
      <w:proofErr w:type="gramStart"/>
      <w:r w:rsidRPr="00B2403F">
        <w:rPr>
          <w:rFonts w:cstheme="minorHAnsi"/>
          <w:sz w:val="20"/>
          <w:szCs w:val="20"/>
          <w:lang w:val="en-GB"/>
        </w:rPr>
        <w:t>e.g.</w:t>
      </w:r>
      <w:proofErr w:type="gramEnd"/>
      <w:r w:rsidRPr="00B2403F">
        <w:rPr>
          <w:rFonts w:cstheme="minorHAnsi"/>
          <w:sz w:val="20"/>
          <w:szCs w:val="20"/>
          <w:lang w:val="en-GB"/>
        </w:rPr>
        <w:t xml:space="preserve"> guarantees and loans), the aid amount shall be expressed as </w:t>
      </w:r>
      <w:r w:rsidRPr="00B2403F">
        <w:rPr>
          <w:rFonts w:cstheme="minorHAnsi"/>
          <w:sz w:val="20"/>
          <w:szCs w:val="20"/>
          <w:u w:val="single"/>
          <w:lang w:val="en-GB"/>
        </w:rPr>
        <w:t>gross grant equivalent</w:t>
      </w:r>
      <w:r w:rsidRPr="00B2403F">
        <w:rPr>
          <w:rFonts w:cstheme="minorHAnsi"/>
          <w:sz w:val="20"/>
          <w:szCs w:val="20"/>
          <w:lang w:val="en-GB"/>
        </w:rPr>
        <w:t xml:space="preserve">, calculated in compliance with Article 4 of Regulation (EU) No 1407/2013 on </w:t>
      </w:r>
      <w:r w:rsidRPr="00B2403F">
        <w:rPr>
          <w:rFonts w:cstheme="minorHAnsi"/>
          <w:i/>
          <w:sz w:val="20"/>
          <w:szCs w:val="20"/>
          <w:lang w:val="en-GB"/>
        </w:rPr>
        <w:t>de minimis</w:t>
      </w:r>
      <w:r w:rsidRPr="00B2403F">
        <w:rPr>
          <w:rFonts w:cstheme="minorHAnsi"/>
          <w:sz w:val="20"/>
          <w:szCs w:val="20"/>
          <w:lang w:val="en-GB"/>
        </w:rPr>
        <w:t xml:space="preserve"> aid.</w:t>
      </w:r>
    </w:p>
    <w:p w14:paraId="2CD8165B" w14:textId="77777777" w:rsidR="00B2403F" w:rsidRPr="00173BDA" w:rsidRDefault="00B2403F" w:rsidP="00B2403F">
      <w:pPr>
        <w:spacing w:after="0" w:line="360" w:lineRule="auto"/>
        <w:jc w:val="both"/>
        <w:rPr>
          <w:rFonts w:cs="Calibri"/>
          <w:lang w:val="en-GB"/>
        </w:rPr>
      </w:pPr>
    </w:p>
    <w:p w14:paraId="6D69D24D" w14:textId="0ED87119" w:rsidR="004A1010" w:rsidRPr="004A1010" w:rsidRDefault="004A1010" w:rsidP="004A1010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rPr>
          <w:lang w:val="en-GB"/>
        </w:rPr>
      </w:pPr>
      <w:proofErr w:type="gramStart"/>
      <w:r w:rsidRPr="004A1010">
        <w:rPr>
          <w:lang w:val="en-GB"/>
        </w:rPr>
        <w:t>In the event that</w:t>
      </w:r>
      <w:proofErr w:type="gramEnd"/>
      <w:r w:rsidRPr="004A1010">
        <w:rPr>
          <w:lang w:val="en-GB"/>
        </w:rPr>
        <w:t xml:space="preserve"> the project proposal is approved for funding, the programme authorities have the right to publish the name and address of my company</w:t>
      </w:r>
      <w:r>
        <w:rPr>
          <w:lang w:val="en-GB"/>
        </w:rPr>
        <w:t xml:space="preserve"> and</w:t>
      </w:r>
      <w:r w:rsidRPr="004A1010">
        <w:rPr>
          <w:lang w:val="en-GB"/>
        </w:rPr>
        <w:t xml:space="preserve"> the main contents of the project proposal (title, project focus</w:t>
      </w:r>
      <w:r w:rsidR="00084DAE">
        <w:rPr>
          <w:lang w:val="en-GB"/>
        </w:rPr>
        <w:t>, total budget</w:t>
      </w:r>
      <w:r w:rsidRPr="004A1010">
        <w:rPr>
          <w:lang w:val="en-GB"/>
        </w:rPr>
        <w:t>).</w:t>
      </w:r>
    </w:p>
    <w:p w14:paraId="4BE4B598" w14:textId="098C95E4" w:rsidR="00DD38D2" w:rsidRDefault="00DD38D2" w:rsidP="00DD38D2">
      <w:pPr>
        <w:spacing w:after="0" w:line="360" w:lineRule="auto"/>
        <w:ind w:left="720"/>
        <w:jc w:val="both"/>
        <w:rPr>
          <w:rFonts w:cs="Calibri"/>
          <w:lang w:val="en-GB"/>
        </w:rPr>
      </w:pPr>
    </w:p>
    <w:p w14:paraId="0E914F85" w14:textId="49BF33F5" w:rsidR="00F2638A" w:rsidRPr="00F2638A" w:rsidRDefault="00F2638A" w:rsidP="00F2638A">
      <w:pPr>
        <w:spacing w:after="0" w:line="360" w:lineRule="auto"/>
        <w:rPr>
          <w:lang w:val="en-GB"/>
        </w:rPr>
      </w:pPr>
      <w:r w:rsidRPr="00F2638A">
        <w:rPr>
          <w:lang w:val="en-GB"/>
        </w:rPr>
        <w:t xml:space="preserve">Place/date: </w:t>
      </w:r>
      <w:r w:rsidRPr="00F2638A">
        <w:rPr>
          <w:highlight w:val="lightGray"/>
          <w:lang w:val="en-GB"/>
        </w:rPr>
        <w:t>______________</w:t>
      </w:r>
    </w:p>
    <w:p w14:paraId="78CE24F7" w14:textId="77777777" w:rsidR="00F2638A" w:rsidRPr="00F2638A" w:rsidRDefault="00F2638A" w:rsidP="00F2638A">
      <w:pPr>
        <w:spacing w:after="0" w:line="360" w:lineRule="auto"/>
        <w:rPr>
          <w:lang w:val="en-GB"/>
        </w:rPr>
      </w:pPr>
    </w:p>
    <w:p w14:paraId="176CFF5C" w14:textId="45E0A441" w:rsidR="00F2638A" w:rsidRPr="00F2638A" w:rsidRDefault="00F2638A" w:rsidP="00F2638A">
      <w:pPr>
        <w:spacing w:after="0" w:line="360" w:lineRule="auto"/>
        <w:rPr>
          <w:lang w:val="en-GB"/>
        </w:rPr>
      </w:pPr>
      <w:r w:rsidRPr="00F2638A">
        <w:rPr>
          <w:lang w:val="en-GB"/>
        </w:rPr>
        <w:t>Signature</w:t>
      </w:r>
      <w:r>
        <w:rPr>
          <w:lang w:val="en-GB"/>
        </w:rPr>
        <w:t xml:space="preserve"> of the legal representative: </w:t>
      </w:r>
      <w:r w:rsidRPr="00F2638A">
        <w:rPr>
          <w:highlight w:val="lightGray"/>
          <w:lang w:val="en-GB"/>
        </w:rPr>
        <w:t>______________________</w:t>
      </w:r>
    </w:p>
    <w:p w14:paraId="4B8D27FD" w14:textId="77777777" w:rsidR="00F2638A" w:rsidRPr="00F2638A" w:rsidRDefault="00F2638A" w:rsidP="00F2638A">
      <w:pPr>
        <w:spacing w:after="0" w:line="360" w:lineRule="auto"/>
        <w:rPr>
          <w:lang w:val="en-GB"/>
        </w:rPr>
      </w:pPr>
    </w:p>
    <w:p w14:paraId="1642F103" w14:textId="30B6FE31" w:rsidR="0013520B" w:rsidRPr="00173BDA" w:rsidRDefault="0013520B" w:rsidP="001C26D5">
      <w:pPr>
        <w:spacing w:after="0" w:line="360" w:lineRule="auto"/>
        <w:ind w:left="720"/>
        <w:jc w:val="both"/>
        <w:rPr>
          <w:rFonts w:cs="Calibri"/>
          <w:lang w:val="en-GB"/>
        </w:rPr>
      </w:pPr>
    </w:p>
    <w:p w14:paraId="22F4E664" w14:textId="28373CC2" w:rsidR="0032523F" w:rsidRPr="0032523F" w:rsidRDefault="0032523F" w:rsidP="0032523F">
      <w:pPr>
        <w:jc w:val="center"/>
        <w:rPr>
          <w:b/>
          <w:bCs/>
          <w:sz w:val="44"/>
          <w:szCs w:val="44"/>
          <w:lang w:val="en-GB"/>
        </w:rPr>
      </w:pPr>
    </w:p>
    <w:p w14:paraId="6A229B51" w14:textId="7CAF5C61" w:rsidR="0032523F" w:rsidRPr="0032523F" w:rsidRDefault="0032523F" w:rsidP="0032523F">
      <w:pPr>
        <w:jc w:val="center"/>
        <w:rPr>
          <w:b/>
          <w:bCs/>
          <w:sz w:val="44"/>
          <w:szCs w:val="44"/>
          <w:lang w:val="en-GB"/>
        </w:rPr>
      </w:pPr>
    </w:p>
    <w:sectPr w:rsidR="0032523F" w:rsidRPr="0032523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B6189" w14:textId="77777777" w:rsidR="007C671B" w:rsidRDefault="007C671B" w:rsidP="004225B9">
      <w:pPr>
        <w:spacing w:after="0" w:line="240" w:lineRule="auto"/>
      </w:pPr>
      <w:r>
        <w:separator/>
      </w:r>
    </w:p>
  </w:endnote>
  <w:endnote w:type="continuationSeparator" w:id="0">
    <w:p w14:paraId="63C6AF0C" w14:textId="77777777" w:rsidR="007C671B" w:rsidRDefault="007C671B" w:rsidP="0042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C638" w14:textId="77777777" w:rsidR="007C671B" w:rsidRDefault="007C671B" w:rsidP="004225B9">
      <w:pPr>
        <w:spacing w:after="0" w:line="240" w:lineRule="auto"/>
      </w:pPr>
      <w:r>
        <w:separator/>
      </w:r>
    </w:p>
  </w:footnote>
  <w:footnote w:type="continuationSeparator" w:id="0">
    <w:p w14:paraId="4E383819" w14:textId="77777777" w:rsidR="007C671B" w:rsidRDefault="007C671B" w:rsidP="004225B9">
      <w:pPr>
        <w:spacing w:after="0" w:line="240" w:lineRule="auto"/>
      </w:pPr>
      <w:r>
        <w:continuationSeparator/>
      </w:r>
    </w:p>
  </w:footnote>
  <w:footnote w:id="1">
    <w:p w14:paraId="25BC07B1" w14:textId="77777777" w:rsidR="00A13519" w:rsidRPr="00F26F11" w:rsidRDefault="00A13519" w:rsidP="00A1351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F26F11">
        <w:rPr>
          <w:lang w:val="en-US"/>
        </w:rPr>
        <w:t xml:space="preserve"> </w:t>
      </w:r>
      <w:r w:rsidRPr="00530EA0">
        <w:rPr>
          <w:lang w:val="en-US"/>
        </w:rPr>
        <w:t xml:space="preserve">as defined in the Art. 2, paragraph 2 of </w:t>
      </w:r>
      <w:r>
        <w:rPr>
          <w:lang w:val="en-US"/>
        </w:rPr>
        <w:t>Regulation (EU)</w:t>
      </w:r>
      <w:r w:rsidRPr="00530EA0">
        <w:rPr>
          <w:lang w:val="en-US"/>
        </w:rPr>
        <w:t xml:space="preserve"> </w:t>
      </w:r>
      <w:r>
        <w:rPr>
          <w:rFonts w:cs="Calibri"/>
          <w:lang w:val="en-GB"/>
        </w:rPr>
        <w:t>N</w:t>
      </w:r>
      <w:r w:rsidRPr="00207CED">
        <w:rPr>
          <w:rFonts w:cs="Calibri"/>
          <w:lang w:val="en-GB"/>
        </w:rPr>
        <w:t>o</w:t>
      </w:r>
      <w:r w:rsidRPr="00530EA0">
        <w:rPr>
          <w:lang w:val="en-US"/>
        </w:rPr>
        <w:t xml:space="preserve">. 1407/2013 and </w:t>
      </w:r>
      <w:proofErr w:type="spellStart"/>
      <w:proofErr w:type="gramStart"/>
      <w:r w:rsidRPr="00530EA0">
        <w:rPr>
          <w:lang w:val="en-US"/>
        </w:rPr>
        <w:t>ss.mm.ii</w:t>
      </w:r>
      <w:proofErr w:type="spellEnd"/>
      <w:r>
        <w:rPr>
          <w:lang w:val="en-US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6023" w14:textId="6A0D0CA8" w:rsidR="004225B9" w:rsidRDefault="7B490A9D">
    <w:pPr>
      <w:pStyle w:val="Intestazione"/>
    </w:pPr>
    <w:r>
      <w:rPr>
        <w:noProof/>
        <w:lang w:eastAsia="it-IT"/>
      </w:rPr>
      <w:drawing>
        <wp:inline distT="0" distB="0" distL="0" distR="0" wp14:anchorId="11AB7229" wp14:editId="2014102B">
          <wp:extent cx="1906173" cy="8845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173" cy="88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45D"/>
    <w:multiLevelType w:val="hybridMultilevel"/>
    <w:tmpl w:val="36607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ED8"/>
    <w:multiLevelType w:val="multilevel"/>
    <w:tmpl w:val="66E017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9A4F4E"/>
    <w:multiLevelType w:val="multilevel"/>
    <w:tmpl w:val="66E017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BC4EAD"/>
    <w:multiLevelType w:val="hybridMultilevel"/>
    <w:tmpl w:val="16925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5652"/>
    <w:multiLevelType w:val="multilevel"/>
    <w:tmpl w:val="E4C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Calibri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B34029B"/>
    <w:multiLevelType w:val="hybridMultilevel"/>
    <w:tmpl w:val="EC261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3636D"/>
    <w:multiLevelType w:val="hybridMultilevel"/>
    <w:tmpl w:val="9354A5C2"/>
    <w:lvl w:ilvl="0" w:tplc="CA163B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25AE"/>
    <w:multiLevelType w:val="hybridMultilevel"/>
    <w:tmpl w:val="13A864D4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66D64"/>
    <w:multiLevelType w:val="hybridMultilevel"/>
    <w:tmpl w:val="12B61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15E04"/>
    <w:multiLevelType w:val="hybridMultilevel"/>
    <w:tmpl w:val="A3CA0C4E"/>
    <w:lvl w:ilvl="0" w:tplc="C1A2D8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73A"/>
    <w:multiLevelType w:val="hybridMultilevel"/>
    <w:tmpl w:val="7940F29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CC62F38">
      <w:numFmt w:val="bullet"/>
      <w:lvlText w:val="•"/>
      <w:lvlJc w:val="left"/>
      <w:pPr>
        <w:ind w:left="2437" w:hanging="855"/>
      </w:pPr>
      <w:rPr>
        <w:rFonts w:ascii="Trebuchet MS" w:eastAsia="Times New Roman" w:hAnsi="Trebuchet MS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2165B51"/>
    <w:multiLevelType w:val="hybridMultilevel"/>
    <w:tmpl w:val="E8E6767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E4E840B4">
      <w:numFmt w:val="bullet"/>
      <w:lvlText w:val="·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D5680"/>
    <w:multiLevelType w:val="multilevel"/>
    <w:tmpl w:val="7A3A93A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4B90676"/>
    <w:multiLevelType w:val="hybridMultilevel"/>
    <w:tmpl w:val="1378216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31CEE"/>
    <w:multiLevelType w:val="hybridMultilevel"/>
    <w:tmpl w:val="38E8725A"/>
    <w:lvl w:ilvl="0" w:tplc="885CAE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94A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C5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A7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7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AE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2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0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88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B9"/>
    <w:rsid w:val="000278B5"/>
    <w:rsid w:val="00084DAE"/>
    <w:rsid w:val="00132F43"/>
    <w:rsid w:val="0013520B"/>
    <w:rsid w:val="001C26D5"/>
    <w:rsid w:val="001C6E74"/>
    <w:rsid w:val="00270657"/>
    <w:rsid w:val="002A14DE"/>
    <w:rsid w:val="002B7F89"/>
    <w:rsid w:val="00322C67"/>
    <w:rsid w:val="0032523F"/>
    <w:rsid w:val="00327875"/>
    <w:rsid w:val="003378D6"/>
    <w:rsid w:val="004225B9"/>
    <w:rsid w:val="0046604A"/>
    <w:rsid w:val="004A1010"/>
    <w:rsid w:val="004F1B8E"/>
    <w:rsid w:val="005254C5"/>
    <w:rsid w:val="005778C2"/>
    <w:rsid w:val="005D2027"/>
    <w:rsid w:val="00606F92"/>
    <w:rsid w:val="00613846"/>
    <w:rsid w:val="006B3373"/>
    <w:rsid w:val="007C671B"/>
    <w:rsid w:val="008E2816"/>
    <w:rsid w:val="00935BE3"/>
    <w:rsid w:val="009C748F"/>
    <w:rsid w:val="009E6804"/>
    <w:rsid w:val="00A13519"/>
    <w:rsid w:val="00AB6AFD"/>
    <w:rsid w:val="00AE166B"/>
    <w:rsid w:val="00B2403F"/>
    <w:rsid w:val="00C06ADF"/>
    <w:rsid w:val="00DD38D2"/>
    <w:rsid w:val="00DF5E47"/>
    <w:rsid w:val="00EA2547"/>
    <w:rsid w:val="00F2638A"/>
    <w:rsid w:val="00FC2405"/>
    <w:rsid w:val="0458E877"/>
    <w:rsid w:val="1525820B"/>
    <w:rsid w:val="1AD99B17"/>
    <w:rsid w:val="53712E9C"/>
    <w:rsid w:val="5BA21BE8"/>
    <w:rsid w:val="79AD09D5"/>
    <w:rsid w:val="7B4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7233"/>
  <w15:docId w15:val="{9F0D23E9-2E58-4E60-9619-0B88D670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2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5B9"/>
  </w:style>
  <w:style w:type="paragraph" w:styleId="Pidipagina">
    <w:name w:val="footer"/>
    <w:basedOn w:val="Normale"/>
    <w:link w:val="PidipaginaCarattere"/>
    <w:uiPriority w:val="99"/>
    <w:unhideWhenUsed/>
    <w:rsid w:val="00422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5B9"/>
  </w:style>
  <w:style w:type="paragraph" w:styleId="Testonotaapidipagina">
    <w:name w:val="footnote text"/>
    <w:aliases w:val="Footnote, Char1 Char,Footnote Char1,Char1 Char,ESPON Footnote Text"/>
    <w:basedOn w:val="Normale"/>
    <w:link w:val="TestonotaapidipaginaCarattere"/>
    <w:uiPriority w:val="99"/>
    <w:semiHidden/>
    <w:unhideWhenUsed/>
    <w:rsid w:val="00AE166B"/>
    <w:pPr>
      <w:spacing w:after="0" w:line="240" w:lineRule="auto"/>
    </w:pPr>
    <w:rPr>
      <w:sz w:val="20"/>
      <w:szCs w:val="20"/>
      <w:lang w:val="de-AT"/>
    </w:rPr>
  </w:style>
  <w:style w:type="character" w:customStyle="1" w:styleId="TestonotaapidipaginaCarattere">
    <w:name w:val="Testo nota a piè di pagina Carattere"/>
    <w:aliases w:val="Footnote Carattere, Char1 Char Carattere,Footnote Char1 Carattere,Char1 Char Carattere,ESPON Footnote Text Carattere"/>
    <w:basedOn w:val="Carpredefinitoparagrafo"/>
    <w:link w:val="Testonotaapidipagina"/>
    <w:uiPriority w:val="99"/>
    <w:semiHidden/>
    <w:rsid w:val="00AE166B"/>
    <w:rPr>
      <w:sz w:val="20"/>
      <w:szCs w:val="20"/>
      <w:lang w:val="de-AT"/>
    </w:rPr>
  </w:style>
  <w:style w:type="character" w:styleId="Rimandonotaapidipagina">
    <w:name w:val="footnote reference"/>
    <w:aliases w:val="ESPON Footnote No"/>
    <w:basedOn w:val="Carpredefinitoparagrafo"/>
    <w:unhideWhenUsed/>
    <w:rsid w:val="00AE16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E166B"/>
    <w:pPr>
      <w:spacing w:after="200" w:line="276" w:lineRule="auto"/>
      <w:ind w:left="720"/>
      <w:contextualSpacing/>
    </w:pPr>
    <w:rPr>
      <w:lang w:val="de-AT"/>
    </w:rPr>
  </w:style>
  <w:style w:type="character" w:styleId="Collegamentoipertestuale">
    <w:name w:val="Hyperlink"/>
    <w:basedOn w:val="Carpredefinitoparagrafo"/>
    <w:uiPriority w:val="99"/>
    <w:unhideWhenUsed/>
    <w:rsid w:val="00AE166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19"/>
    <w:rPr>
      <w:rFonts w:ascii="Segoe UI" w:hAnsi="Segoe UI" w:cs="Segoe UI"/>
      <w:sz w:val="18"/>
      <w:szCs w:val="18"/>
    </w:rPr>
  </w:style>
  <w:style w:type="paragraph" w:customStyle="1" w:styleId="Textbodyuser">
    <w:name w:val="Text body (user)"/>
    <w:basedOn w:val="Normale"/>
    <w:rsid w:val="002A14DE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Cs w:val="24"/>
      <w:lang w:eastAsia="zh-CN"/>
    </w:rPr>
  </w:style>
  <w:style w:type="numbering" w:customStyle="1" w:styleId="WW8Num3">
    <w:name w:val="WW8Num3"/>
    <w:basedOn w:val="Nessunelenco"/>
    <w:rsid w:val="002A14D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CBAFD9A8290248A73494636436E455" ma:contentTypeVersion="10" ma:contentTypeDescription="Creare un nuovo documento." ma:contentTypeScope="" ma:versionID="e08716f33632c7c4192fb033454ef7f6">
  <xsd:schema xmlns:xsd="http://www.w3.org/2001/XMLSchema" xmlns:xs="http://www.w3.org/2001/XMLSchema" xmlns:p="http://schemas.microsoft.com/office/2006/metadata/properties" xmlns:ns2="844d4232-23a1-4588-9a25-699e5237d05b" xmlns:ns3="fa2122c9-2e7b-4eb6-b115-dba1257910ff" targetNamespace="http://schemas.microsoft.com/office/2006/metadata/properties" ma:root="true" ma:fieldsID="52223cf6bbd4b51b65c19dd5f7d4dc3b" ns2:_="" ns3:_="">
    <xsd:import namespace="844d4232-23a1-4588-9a25-699e5237d05b"/>
    <xsd:import namespace="fa2122c9-2e7b-4eb6-b115-dba125791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4232-23a1-4588-9a25-699e5237d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122c9-2e7b-4eb6-b115-dba125791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B22BD-77AA-4D74-8BC9-77EF1159B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18EE8-9A02-432F-82DD-99C5FD95E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8CFF9-4D17-4231-AF1B-22F175352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4232-23a1-4588-9a25-699e5237d05b"/>
    <ds:schemaRef ds:uri="fa2122c9-2e7b-4eb6-b115-dba125791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Silvera</dc:creator>
  <cp:keywords/>
  <dc:description/>
  <cp:lastModifiedBy>Francesca Silvera</cp:lastModifiedBy>
  <cp:revision>2</cp:revision>
  <dcterms:created xsi:type="dcterms:W3CDTF">2021-03-29T09:23:00Z</dcterms:created>
  <dcterms:modified xsi:type="dcterms:W3CDTF">2021-03-29T09:23:00Z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0x010100D5CBAFD9A8290248A73494636436E455</vt:lpwstr>
  </property>
</Properties>
</file>